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84CB6" w14:textId="7D8A56B4" w:rsidR="00197C25" w:rsidRPr="004B39A4" w:rsidRDefault="004B39A4" w:rsidP="00181899">
      <w:pPr>
        <w:jc w:val="center"/>
        <w:rPr>
          <w:b/>
          <w:bCs/>
          <w:sz w:val="28"/>
          <w:szCs w:val="28"/>
          <w:u w:val="single"/>
        </w:rPr>
      </w:pPr>
      <w:r w:rsidRPr="004B39A4">
        <w:rPr>
          <w:b/>
          <w:bCs/>
          <w:sz w:val="28"/>
          <w:szCs w:val="28"/>
          <w:u w:val="single"/>
        </w:rPr>
        <w:t xml:space="preserve">Clean Power Alliance Power Response </w:t>
      </w:r>
      <w:r w:rsidR="003C6C2F" w:rsidRPr="004B39A4">
        <w:rPr>
          <w:b/>
          <w:bCs/>
          <w:sz w:val="28"/>
          <w:szCs w:val="28"/>
          <w:u w:val="single"/>
        </w:rPr>
        <w:t xml:space="preserve">Newsletter item for the </w:t>
      </w:r>
      <w:r w:rsidR="008615A2" w:rsidRPr="004B39A4">
        <w:rPr>
          <w:b/>
          <w:bCs/>
          <w:sz w:val="28"/>
          <w:szCs w:val="28"/>
          <w:u w:val="single"/>
        </w:rPr>
        <w:t>C</w:t>
      </w:r>
      <w:r w:rsidR="000D034A" w:rsidRPr="004B39A4">
        <w:rPr>
          <w:b/>
          <w:bCs/>
          <w:sz w:val="28"/>
          <w:szCs w:val="28"/>
          <w:u w:val="single"/>
        </w:rPr>
        <w:t>hambers of Commerce</w:t>
      </w:r>
      <w:r w:rsidR="00806BAD" w:rsidRPr="004B39A4">
        <w:rPr>
          <w:b/>
          <w:bCs/>
          <w:sz w:val="28"/>
          <w:szCs w:val="28"/>
          <w:u w:val="single"/>
        </w:rPr>
        <w:t xml:space="preserve">, CBOs and Member </w:t>
      </w:r>
      <w:proofErr w:type="gramStart"/>
      <w:r w:rsidR="00806BAD" w:rsidRPr="004B39A4">
        <w:rPr>
          <w:b/>
          <w:bCs/>
          <w:sz w:val="28"/>
          <w:szCs w:val="28"/>
          <w:u w:val="single"/>
        </w:rPr>
        <w:t xml:space="preserve">Agencies </w:t>
      </w:r>
      <w:r w:rsidR="004734B1" w:rsidRPr="004B39A4">
        <w:rPr>
          <w:b/>
          <w:bCs/>
          <w:sz w:val="28"/>
          <w:szCs w:val="28"/>
          <w:u w:val="single"/>
        </w:rPr>
        <w:t xml:space="preserve"> </w:t>
      </w:r>
      <w:r w:rsidR="003C6C2F" w:rsidRPr="004B39A4">
        <w:rPr>
          <w:b/>
          <w:bCs/>
          <w:sz w:val="28"/>
          <w:szCs w:val="28"/>
          <w:u w:val="single"/>
        </w:rPr>
        <w:t>–</w:t>
      </w:r>
      <w:proofErr w:type="gramEnd"/>
      <w:r w:rsidR="003C6C2F" w:rsidRPr="004B39A4">
        <w:rPr>
          <w:b/>
          <w:bCs/>
          <w:sz w:val="28"/>
          <w:szCs w:val="28"/>
          <w:u w:val="single"/>
        </w:rPr>
        <w:t xml:space="preserve"> March 2</w:t>
      </w:r>
      <w:r w:rsidR="000D034A" w:rsidRPr="004B39A4">
        <w:rPr>
          <w:b/>
          <w:bCs/>
          <w:sz w:val="28"/>
          <w:szCs w:val="28"/>
          <w:u w:val="single"/>
        </w:rPr>
        <w:t>8</w:t>
      </w:r>
      <w:r w:rsidR="003C6C2F" w:rsidRPr="004B39A4">
        <w:rPr>
          <w:b/>
          <w:bCs/>
          <w:sz w:val="28"/>
          <w:szCs w:val="28"/>
          <w:u w:val="single"/>
        </w:rPr>
        <w:t>, 2022</w:t>
      </w:r>
    </w:p>
    <w:p w14:paraId="2FA89169" w14:textId="70DF4873" w:rsidR="00181899" w:rsidRDefault="00181899"/>
    <w:p w14:paraId="4F363611" w14:textId="57D37D93" w:rsidR="003C6C2F" w:rsidRDefault="00181899" w:rsidP="00181899">
      <w:pPr>
        <w:jc w:val="center"/>
      </w:pPr>
      <w:r w:rsidRPr="00AE4548">
        <w:rPr>
          <w:noProof/>
        </w:rPr>
        <w:drawing>
          <wp:inline distT="0" distB="0" distL="0" distR="0" wp14:anchorId="6D582931" wp14:editId="6A313642">
            <wp:extent cx="2347913" cy="774611"/>
            <wp:effectExtent l="0" t="0" r="0" b="6985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3695" cy="77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7C620" w14:textId="064AFA49" w:rsidR="00562C96" w:rsidRDefault="003C6C2F" w:rsidP="0023369A">
      <w:pPr>
        <w:rPr>
          <w:rFonts w:eastAsia="Times New Roman" w:cstheme="minorHAnsi"/>
          <w:sz w:val="24"/>
          <w:szCs w:val="24"/>
        </w:rPr>
      </w:pPr>
      <w:r w:rsidRPr="00122564">
        <w:rPr>
          <w:rFonts w:cstheme="minorHAnsi"/>
          <w:sz w:val="24"/>
          <w:szCs w:val="24"/>
        </w:rPr>
        <w:t>Clean Power Alliance</w:t>
      </w:r>
      <w:r w:rsidR="00D11D24" w:rsidRPr="00122564">
        <w:rPr>
          <w:rFonts w:cstheme="minorHAnsi"/>
          <w:sz w:val="24"/>
          <w:szCs w:val="24"/>
        </w:rPr>
        <w:t xml:space="preserve"> (CPA) re</w:t>
      </w:r>
      <w:r w:rsidR="00166976" w:rsidRPr="00122564">
        <w:rPr>
          <w:rFonts w:cstheme="minorHAnsi"/>
          <w:sz w:val="24"/>
          <w:szCs w:val="24"/>
        </w:rPr>
        <w:t>c</w:t>
      </w:r>
      <w:r w:rsidR="00D11D24" w:rsidRPr="00122564">
        <w:rPr>
          <w:rFonts w:cstheme="minorHAnsi"/>
          <w:sz w:val="24"/>
          <w:szCs w:val="24"/>
        </w:rPr>
        <w:t>ently expanded</w:t>
      </w:r>
      <w:r w:rsidR="00166976" w:rsidRPr="00122564">
        <w:rPr>
          <w:rFonts w:cstheme="minorHAnsi"/>
          <w:sz w:val="24"/>
          <w:szCs w:val="24"/>
        </w:rPr>
        <w:t xml:space="preserve"> its successful Power Response program, which encourages participating res</w:t>
      </w:r>
      <w:r w:rsidR="00562C96" w:rsidRPr="00122564">
        <w:rPr>
          <w:rFonts w:eastAsia="Times New Roman" w:cstheme="minorHAnsi"/>
          <w:sz w:val="24"/>
          <w:szCs w:val="24"/>
        </w:rPr>
        <w:t>idential and commercial customers to reduce their energy usage by offering financial incentives.</w:t>
      </w:r>
      <w:r w:rsidR="0023369A" w:rsidRPr="00122564">
        <w:rPr>
          <w:rFonts w:eastAsia="Times New Roman" w:cstheme="minorHAnsi"/>
          <w:sz w:val="24"/>
          <w:szCs w:val="24"/>
        </w:rPr>
        <w:t xml:space="preserve"> </w:t>
      </w:r>
      <w:r w:rsidR="00562C96" w:rsidRPr="00122564">
        <w:rPr>
          <w:rFonts w:eastAsia="Times New Roman" w:cstheme="minorHAnsi"/>
          <w:sz w:val="24"/>
          <w:szCs w:val="24"/>
        </w:rPr>
        <w:t>The Power Response program is a demand response initiative utilized by CPA to shift energy us</w:t>
      </w:r>
      <w:r w:rsidR="001A1330" w:rsidRPr="00122564">
        <w:rPr>
          <w:rFonts w:eastAsia="Times New Roman" w:cstheme="minorHAnsi"/>
          <w:sz w:val="24"/>
          <w:szCs w:val="24"/>
        </w:rPr>
        <w:t>ag</w:t>
      </w:r>
      <w:r w:rsidR="00562C96" w:rsidRPr="00122564">
        <w:rPr>
          <w:rFonts w:eastAsia="Times New Roman" w:cstheme="minorHAnsi"/>
          <w:sz w:val="24"/>
          <w:szCs w:val="24"/>
        </w:rPr>
        <w:t xml:space="preserve">e to mornings, afternoons, or late at night when clean energy is more abundant. </w:t>
      </w:r>
      <w:r w:rsidR="001A1330" w:rsidRPr="00122564">
        <w:rPr>
          <w:rFonts w:eastAsia="Times New Roman" w:cstheme="minorHAnsi"/>
          <w:sz w:val="24"/>
          <w:szCs w:val="24"/>
        </w:rPr>
        <w:t>Such d</w:t>
      </w:r>
      <w:r w:rsidR="00562C96" w:rsidRPr="00122564">
        <w:rPr>
          <w:rFonts w:eastAsia="Times New Roman" w:cstheme="minorHAnsi"/>
          <w:sz w:val="24"/>
          <w:szCs w:val="24"/>
        </w:rPr>
        <w:t>emand response initiatives help reduce the need for service interruptions, like rolling blackouts, and reduce greenhouse gas (GHG) emissions.</w:t>
      </w:r>
    </w:p>
    <w:p w14:paraId="47B61A70" w14:textId="77777777" w:rsidR="00B752FB" w:rsidRPr="00122564" w:rsidRDefault="00B752FB" w:rsidP="00B752FB">
      <w:pPr>
        <w:spacing w:before="100" w:beforeAutospacing="1" w:after="100" w:afterAutospacing="1"/>
        <w:rPr>
          <w:rFonts w:eastAsia="Times New Roman" w:cstheme="minorHAnsi"/>
          <w:sz w:val="24"/>
          <w:szCs w:val="24"/>
        </w:rPr>
      </w:pPr>
      <w:r w:rsidRPr="00122564">
        <w:rPr>
          <w:rFonts w:eastAsia="Times New Roman" w:cstheme="minorHAnsi"/>
          <w:sz w:val="24"/>
          <w:szCs w:val="24"/>
        </w:rPr>
        <w:t>Participation in the Power Response program is extraordinarily easy. After enrolling, customers will receive their sign-up incentive and then are not required to do anything to participate because their Wi-Fi-enabled device – such as thermostat, EV charger, or energy storage system – will automatically adjust when an energy savings event occurs.</w:t>
      </w:r>
    </w:p>
    <w:p w14:paraId="34E5B914" w14:textId="41232B31" w:rsidR="006761BA" w:rsidRPr="00122564" w:rsidRDefault="006761BA" w:rsidP="006761BA">
      <w:pPr>
        <w:spacing w:before="100" w:beforeAutospacing="1" w:after="100" w:afterAutospacing="1"/>
        <w:rPr>
          <w:rFonts w:eastAsia="Times New Roman" w:cstheme="minorHAnsi"/>
          <w:sz w:val="24"/>
          <w:szCs w:val="24"/>
        </w:rPr>
      </w:pPr>
      <w:r w:rsidRPr="00122564">
        <w:rPr>
          <w:rFonts w:eastAsia="Times New Roman" w:cstheme="minorHAnsi"/>
          <w:sz w:val="24"/>
          <w:szCs w:val="24"/>
        </w:rPr>
        <w:t xml:space="preserve">Residential customers can participate with a Smart Thermostat, EV Charger, or solar and energy storage system. For customers that don’t have a smart thermostat, CPA is also offering a limited number of free smart thermostats. Residential customers may enroll in the program at: </w:t>
      </w:r>
      <w:hyperlink r:id="rId5" w:anchor="earnmoney" w:history="1">
        <w:r w:rsidRPr="00122564">
          <w:rPr>
            <w:rStyle w:val="Hyperlink"/>
            <w:rFonts w:eastAsia="Times New Roman" w:cstheme="minorHAnsi"/>
            <w:sz w:val="24"/>
            <w:szCs w:val="24"/>
          </w:rPr>
          <w:t>https://cleanpoweralliance.org/power-response/#earnmoney</w:t>
        </w:r>
      </w:hyperlink>
      <w:r w:rsidRPr="00122564">
        <w:rPr>
          <w:rFonts w:eastAsia="Times New Roman" w:cstheme="minorHAnsi"/>
          <w:sz w:val="24"/>
          <w:szCs w:val="24"/>
        </w:rPr>
        <w:t xml:space="preserve">. </w:t>
      </w:r>
    </w:p>
    <w:p w14:paraId="79767E4C" w14:textId="3D357A30" w:rsidR="00122564" w:rsidRDefault="00122564" w:rsidP="00122564">
      <w:pPr>
        <w:spacing w:before="100" w:beforeAutospacing="1" w:after="100" w:afterAutospacing="1"/>
        <w:rPr>
          <w:rFonts w:eastAsiaTheme="minorEastAsia" w:cstheme="minorHAnsi"/>
          <w:noProof/>
          <w:color w:val="08817C"/>
          <w:sz w:val="24"/>
          <w:szCs w:val="24"/>
        </w:rPr>
      </w:pPr>
      <w:r w:rsidRPr="00122564">
        <w:rPr>
          <w:rFonts w:eastAsia="Times New Roman" w:cstheme="minorHAnsi"/>
          <w:sz w:val="24"/>
          <w:szCs w:val="24"/>
        </w:rPr>
        <w:t xml:space="preserve">Commercial customers can participate by enrolling a Level 2 electric vehicle charging system with a minimum of three EV charger units and minimum 5-kilowatt capacity, or an energy storage system with a minimum 10-kilowatt capacity per facility. Commercial customers may enroll in the program by contacting powerresponse@cleanpoweralliance.org or </w:t>
      </w:r>
      <w:r w:rsidRPr="00122564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"/>
        </w:rPr>
        <w:t xml:space="preserve">CPA’s Power Response customer support managed by </w:t>
      </w:r>
      <w:proofErr w:type="spellStart"/>
      <w:r w:rsidRPr="00122564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"/>
        </w:rPr>
        <w:t>AutoGrid</w:t>
      </w:r>
      <w:proofErr w:type="spellEnd"/>
      <w:r w:rsidRPr="00122564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"/>
        </w:rPr>
        <w:t xml:space="preserve"> at 888-292-0502</w:t>
      </w:r>
      <w:r w:rsidRPr="00122564">
        <w:rPr>
          <w:rFonts w:eastAsiaTheme="minorEastAsia" w:cstheme="minorHAnsi"/>
          <w:noProof/>
          <w:color w:val="08817C"/>
          <w:sz w:val="24"/>
          <w:szCs w:val="24"/>
        </w:rPr>
        <w:t>.</w:t>
      </w:r>
    </w:p>
    <w:p w14:paraId="479D5290" w14:textId="797530F5" w:rsidR="006060F4" w:rsidRDefault="006060F4" w:rsidP="00122564">
      <w:pPr>
        <w:spacing w:before="100" w:beforeAutospacing="1" w:after="100" w:afterAutospacing="1"/>
        <w:rPr>
          <w:rFonts w:eastAsiaTheme="minorEastAsia" w:cstheme="minorHAnsi"/>
          <w:noProof/>
          <w:color w:val="08817C"/>
          <w:sz w:val="24"/>
          <w:szCs w:val="24"/>
        </w:rPr>
      </w:pPr>
    </w:p>
    <w:p w14:paraId="30D988D1" w14:textId="03449633" w:rsidR="003C6C2F" w:rsidRDefault="006060F4" w:rsidP="00F71973">
      <w:pPr>
        <w:spacing w:before="100" w:beforeAutospacing="1" w:after="100" w:afterAutospacing="1"/>
      </w:pPr>
      <w:r w:rsidRPr="006060F4">
        <w:rPr>
          <w:rFonts w:eastAsiaTheme="minorEastAsia" w:cstheme="minorHAnsi"/>
          <w:noProof/>
          <w:color w:val="08817C"/>
          <w:sz w:val="24"/>
          <w:szCs w:val="24"/>
        </w:rPr>
        <w:drawing>
          <wp:inline distT="0" distB="0" distL="0" distR="0" wp14:anchorId="6F5753AA" wp14:editId="0ACABE51">
            <wp:extent cx="5943600" cy="1373505"/>
            <wp:effectExtent l="0" t="0" r="0" b="0"/>
            <wp:docPr id="1" name="Picture 1" descr="A person writing on a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riting on a whiteboard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6C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C2F"/>
    <w:rsid w:val="000D034A"/>
    <w:rsid w:val="00122564"/>
    <w:rsid w:val="00166976"/>
    <w:rsid w:val="00181899"/>
    <w:rsid w:val="00197C25"/>
    <w:rsid w:val="001A1330"/>
    <w:rsid w:val="0023369A"/>
    <w:rsid w:val="003C6C2F"/>
    <w:rsid w:val="004734B1"/>
    <w:rsid w:val="004B39A4"/>
    <w:rsid w:val="00562C96"/>
    <w:rsid w:val="005C1B39"/>
    <w:rsid w:val="006060F4"/>
    <w:rsid w:val="006761BA"/>
    <w:rsid w:val="00757153"/>
    <w:rsid w:val="0077684F"/>
    <w:rsid w:val="00806BAD"/>
    <w:rsid w:val="008615A2"/>
    <w:rsid w:val="008B20F3"/>
    <w:rsid w:val="008D76DF"/>
    <w:rsid w:val="00915FDF"/>
    <w:rsid w:val="00A7360A"/>
    <w:rsid w:val="00AA1D72"/>
    <w:rsid w:val="00B752FB"/>
    <w:rsid w:val="00C2505F"/>
    <w:rsid w:val="00D11D24"/>
    <w:rsid w:val="00DA3983"/>
    <w:rsid w:val="00DC76C3"/>
    <w:rsid w:val="00F7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74F1A"/>
  <w15:chartTrackingRefBased/>
  <w15:docId w15:val="{05BD0780-827A-4C12-BB8E-C45025B41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15F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FD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22564"/>
  </w:style>
  <w:style w:type="character" w:styleId="FollowedHyperlink">
    <w:name w:val="FollowedHyperlink"/>
    <w:basedOn w:val="DefaultParagraphFont"/>
    <w:uiPriority w:val="99"/>
    <w:semiHidden/>
    <w:unhideWhenUsed/>
    <w:rsid w:val="006060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leanpoweralliance.org/power-respons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Cabral</dc:creator>
  <cp:keywords/>
  <dc:description/>
  <cp:lastModifiedBy>Joseph Cabral</cp:lastModifiedBy>
  <cp:revision>5</cp:revision>
  <dcterms:created xsi:type="dcterms:W3CDTF">2022-03-28T17:11:00Z</dcterms:created>
  <dcterms:modified xsi:type="dcterms:W3CDTF">2022-03-28T17:12:00Z</dcterms:modified>
</cp:coreProperties>
</file>